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3/SES_2026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in den Teilorten Ober-/Unterberken in Schorndorf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sanierungsarbeiten in geschlossener Bauweis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